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 wp14:anchorId="2F8CBE59" wp14:editId="456F2C6E">
            <wp:simplePos x="0" y="0"/>
            <wp:positionH relativeFrom="page">
              <wp:posOffset>251460</wp:posOffset>
            </wp:positionH>
            <wp:positionV relativeFrom="page">
              <wp:posOffset>159385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364C4E" w:rsidRDefault="00364C4E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b/>
          <w:sz w:val="28"/>
          <w:szCs w:val="28"/>
        </w:rPr>
        <w:t>Дополнительная образовательная программа</w:t>
      </w:r>
      <w:r w:rsidRPr="000775EA">
        <w:rPr>
          <w:rFonts w:ascii="Times New Roman" w:hAnsi="Times New Roman"/>
          <w:sz w:val="28"/>
          <w:szCs w:val="28"/>
        </w:rPr>
        <w:t>:  по содержанию является художественно-эстетической;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 xml:space="preserve"> по функциональному предназначения–досуговой, учебно-позновательной и общекультурной; 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>по форме организации – групповой, общедоступной.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>Автор</w:t>
      </w:r>
      <w:r w:rsidR="005233CE">
        <w:rPr>
          <w:rFonts w:ascii="Times New Roman" w:hAnsi="Times New Roman"/>
          <w:sz w:val="28"/>
          <w:szCs w:val="28"/>
        </w:rPr>
        <w:t>-составитель</w:t>
      </w:r>
      <w:r w:rsidRPr="000775EA">
        <w:rPr>
          <w:rFonts w:ascii="Times New Roman" w:hAnsi="Times New Roman"/>
          <w:sz w:val="28"/>
          <w:szCs w:val="28"/>
        </w:rPr>
        <w:t xml:space="preserve"> программы: Матвеева Людмила Николаевна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bCs/>
          <w:sz w:val="28"/>
          <w:szCs w:val="28"/>
        </w:rPr>
        <w:t xml:space="preserve">Программа рассмотрена на заседании педагогического совета </w:t>
      </w:r>
      <w:r w:rsidRPr="000775EA">
        <w:rPr>
          <w:rFonts w:ascii="Times New Roman" w:hAnsi="Times New Roman"/>
          <w:sz w:val="28"/>
          <w:szCs w:val="28"/>
        </w:rPr>
        <w:t>от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 xml:space="preserve"> «____» _____________ 20____ г., протокол № ______</w:t>
      </w:r>
    </w:p>
    <w:p w:rsidR="000775EA" w:rsidRPr="000775EA" w:rsidRDefault="000775EA" w:rsidP="000775EA">
      <w:pPr>
        <w:spacing w:before="100" w:beforeAutospacing="1" w:after="100" w:afterAutospacing="1"/>
        <w:rPr>
          <w:rFonts w:ascii="Times New Roman" w:hAnsi="Times New Roman"/>
          <w:b/>
          <w:sz w:val="28"/>
          <w:szCs w:val="28"/>
        </w:rPr>
      </w:pPr>
      <w:r w:rsidRPr="000775EA">
        <w:rPr>
          <w:rFonts w:ascii="Times New Roman" w:hAnsi="Times New Roman"/>
          <w:sz w:val="28"/>
          <w:szCs w:val="28"/>
        </w:rPr>
        <w:t xml:space="preserve">               </w:t>
      </w:r>
      <w:r w:rsidRPr="000775EA">
        <w:rPr>
          <w:rFonts w:ascii="Times New Roman" w:hAnsi="Times New Roman"/>
          <w:b/>
          <w:sz w:val="28"/>
          <w:szCs w:val="28"/>
        </w:rPr>
        <w:t xml:space="preserve">  </w:t>
      </w:r>
    </w:p>
    <w:p w:rsidR="000775EA" w:rsidRDefault="000775EA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AA5830" w:rsidRPr="000775EA" w:rsidRDefault="00AA5830" w:rsidP="000775EA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36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b/>
          <w:sz w:val="36"/>
          <w:szCs w:val="28"/>
          <w:lang w:eastAsia="ar-SA"/>
        </w:rPr>
        <w:t xml:space="preserve">   Содержание.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Нормативно - правовая база. 3-4стр.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Пояснительная записка. 5-8стр. 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Учебно-тематический план.  8-10стр. 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Календарно-тематический план. 10-14стр.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Со</w:t>
      </w:r>
      <w:r w:rsidR="00B20574">
        <w:rPr>
          <w:rFonts w:ascii="Times New Roman" w:eastAsia="Calibri" w:hAnsi="Times New Roman" w:cs="Times New Roman"/>
          <w:sz w:val="32"/>
          <w:szCs w:val="28"/>
          <w:lang w:eastAsia="ar-SA"/>
        </w:rPr>
        <w:t>держание изучаемого курса. 14-16</w:t>
      </w: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 стр.</w:t>
      </w:r>
    </w:p>
    <w:p w:rsidR="000775EA" w:rsidRPr="000775EA" w:rsidRDefault="000775EA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Методическое обеспечение дополнительной о</w:t>
      </w:r>
      <w:r w:rsidR="00B20574">
        <w:rPr>
          <w:rFonts w:ascii="Times New Roman" w:eastAsia="Calibri" w:hAnsi="Times New Roman" w:cs="Times New Roman"/>
          <w:sz w:val="32"/>
          <w:szCs w:val="28"/>
          <w:lang w:eastAsia="ar-SA"/>
        </w:rPr>
        <w:t>бразовательной программы. 16- 19</w:t>
      </w:r>
      <w:r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>стр.</w:t>
      </w:r>
    </w:p>
    <w:p w:rsidR="000775EA" w:rsidRPr="000775EA" w:rsidRDefault="00B20574" w:rsidP="000775EA">
      <w:pPr>
        <w:numPr>
          <w:ilvl w:val="0"/>
          <w:numId w:val="1"/>
        </w:numPr>
        <w:contextualSpacing/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  <w:r>
        <w:rPr>
          <w:rFonts w:ascii="Times New Roman" w:eastAsia="Calibri" w:hAnsi="Times New Roman" w:cs="Times New Roman"/>
          <w:sz w:val="32"/>
          <w:szCs w:val="28"/>
          <w:lang w:eastAsia="ar-SA"/>
        </w:rPr>
        <w:t>Список литературы.  19</w:t>
      </w:r>
      <w:r w:rsidR="000775EA" w:rsidRPr="000775EA">
        <w:rPr>
          <w:rFonts w:ascii="Times New Roman" w:eastAsia="Calibri" w:hAnsi="Times New Roman" w:cs="Times New Roman"/>
          <w:sz w:val="32"/>
          <w:szCs w:val="28"/>
          <w:lang w:eastAsia="ar-SA"/>
        </w:rPr>
        <w:t xml:space="preserve">стр.                          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32"/>
          <w:szCs w:val="28"/>
          <w:lang w:eastAsia="ar-SA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36"/>
          <w:szCs w:val="36"/>
          <w:lang w:eastAsia="ar-SA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  <w:r w:rsidRPr="000775EA">
        <w:rPr>
          <w:rFonts w:ascii="Times New Roman" w:eastAsia="Calibri" w:hAnsi="Times New Roman" w:cs="Times New Roman"/>
          <w:sz w:val="36"/>
          <w:szCs w:val="36"/>
          <w:lang w:eastAsia="ar-SA"/>
        </w:rPr>
        <w:t xml:space="preserve">    </w:t>
      </w:r>
      <w:r w:rsidRPr="000775EA">
        <w:rPr>
          <w:rFonts w:ascii="Times New Roman" w:eastAsia="Calibri" w:hAnsi="Times New Roman" w:cs="Times New Roman"/>
          <w:b/>
          <w:sz w:val="36"/>
          <w:szCs w:val="36"/>
        </w:rPr>
        <w:t xml:space="preserve">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36"/>
          <w:szCs w:val="36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4265C3" w:rsidRPr="000775EA" w:rsidRDefault="004265C3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775EA">
        <w:rPr>
          <w:rFonts w:ascii="Times New Roman" w:eastAsia="Calibri" w:hAnsi="Times New Roman" w:cs="Times New Roman"/>
          <w:b/>
          <w:sz w:val="28"/>
          <w:szCs w:val="28"/>
          <w:u w:val="single"/>
        </w:rPr>
        <w:t>Нормативно-правовая база.</w:t>
      </w:r>
    </w:p>
    <w:p w:rsidR="000775EA" w:rsidRPr="000775EA" w:rsidRDefault="000775EA" w:rsidP="000775EA">
      <w:pPr>
        <w:spacing w:after="12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1.1. Настоящая Программа разработана в соответствии с: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•Конвенцией о правах ребенка, одобренная Генеральной Ассамблеей ООН 20.11.1989г.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• Конституцией Российской Федерации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•Федеральным законом от 29.12.2012 № 273-ФЗ "Об образовании в Российской Федерации" 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• Приказом МОиН РФ от 29.08.2013 №1008 «Об утверждении Порядка организации и осуществления образовательной деятельности по дополнительным общеобразовательным программам»</w:t>
      </w:r>
    </w:p>
    <w:p w:rsidR="000775EA" w:rsidRPr="000775EA" w:rsidRDefault="000775EA" w:rsidP="000775EA">
      <w:pPr>
        <w:tabs>
          <w:tab w:val="left" w:pos="142"/>
        </w:tabs>
        <w:spacing w:after="12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• Приказом МОиН РТ №1465/14 от 20.03.2014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Законом «Об основных гарантиях прав ребенка в Российской Федерации»; 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Национальной доктриной образования в Российской Федерации на период до 2025 года;  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Национальной образовательной инициативой «Наша новая школа»; 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Указом Президента РФ «Об основных направлениях молодежной политики»;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Федеральным законом от 24.06.1999 № 120-ФЗ « Об основах системы профилактики безнадзорности и правонарушений несовершеннолетних»;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Решением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Письмом Министерства образования Российской Федерации от 18.06.2003г. </w:t>
      </w:r>
      <w:r w:rsidRPr="000775EA">
        <w:rPr>
          <w:rFonts w:ascii="Times New Roman" w:eastAsia="Calibri" w:hAnsi="Times New Roman" w:cs="Times New Roman"/>
          <w:sz w:val="24"/>
          <w:szCs w:val="24"/>
          <w:lang w:val="en-US"/>
        </w:rPr>
        <w:t>Ms</w:t>
      </w:r>
      <w:r w:rsidRPr="000775EA">
        <w:rPr>
          <w:rFonts w:ascii="Times New Roman" w:eastAsia="Calibri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Письмом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Приказом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Распоряжением Правительства Российской Федерации от 04.09.2014г №1726-р «Концепция развития дополнительного образования детей»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Постановлением Главного государственного санитарного врача Российской Федерации от 04.07.2014г №41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0775EA" w:rsidRPr="000775EA" w:rsidRDefault="000775EA" w:rsidP="000775EA">
      <w:pPr>
        <w:numPr>
          <w:ilvl w:val="0"/>
          <w:numId w:val="2"/>
        </w:numPr>
        <w:spacing w:after="12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Порядком организации и осуществления образовательной деятельности по дополнительным общеобразовательным программам;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Примерными требованиями к программам дополнительного образования детей и регламентирует порядок разработки и реализации рабочих образовательных программ педагогов дополнительного образования детей. </w:t>
      </w:r>
    </w:p>
    <w:p w:rsidR="000775EA" w:rsidRPr="000775EA" w:rsidRDefault="000775EA" w:rsidP="000775EA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Уставом </w:t>
      </w:r>
      <w:r w:rsidRPr="000775E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МБУ ДО ДДТ «Радуга талантов»</w:t>
      </w:r>
      <w:r w:rsidRPr="000775EA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0775EA" w:rsidRPr="000775EA" w:rsidRDefault="000775EA" w:rsidP="000775EA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Положением о порядке разработки и утверждении рабочих программ.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В системе общего образования реализуются основные и дополнительные общеобразовательные программы, направленные на решение задач формирования общей </w:t>
      </w: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>культуры личности, адаптации личности к жизни в обществе, на создание основы для осознанного выбора и освоения профессиональных образовательных программ.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К дополнительным образовательным программам относятся образовательные программы различной направленности, реализуемые: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общеобразовательных учреждениях и образовательных учреждениях профессионального образования за пределами определяющих их статус основных образовательных программ;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0775EA">
        <w:rPr>
          <w:rFonts w:ascii="Times New Roman" w:eastAsia="Calibri" w:hAnsi="Times New Roman" w:cs="Times New Roman"/>
          <w:sz w:val="24"/>
          <w:szCs w:val="24"/>
          <w:u w:val="single"/>
        </w:rPr>
        <w:t>Содержание дополнительных образовательных программ.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Содержание образования является одним из факторов экономического и социального прогресса общества и должно быть ориентировано на: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Calibri" w:eastAsia="Calibri" w:hAnsi="Calibri" w:cs="Times New Roman"/>
          <w:noProof/>
          <w:lang w:eastAsia="ru-RU"/>
        </w:rPr>
        <mc:AlternateContent>
          <mc:Choice Requires="wps">
            <w:drawing>
              <wp:anchor distT="0" distB="0" distL="114299" distR="114299" simplePos="0" relativeHeight="251661312" behindDoc="0" locked="0" layoutInCell="0" allowOverlap="1" wp14:anchorId="1E67A8D4" wp14:editId="09C49207">
                <wp:simplePos x="0" y="0"/>
                <wp:positionH relativeFrom="margin">
                  <wp:posOffset>4603749</wp:posOffset>
                </wp:positionH>
                <wp:positionV relativeFrom="paragraph">
                  <wp:posOffset>6236335</wp:posOffset>
                </wp:positionV>
                <wp:extent cx="0" cy="151130"/>
                <wp:effectExtent l="0" t="0" r="19050" b="20320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113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979973" id="Прямая соединительная линия 3" o:spid="_x0000_s1026" style="position:absolute;z-index:251661312;visibility:visible;mso-wrap-style:square;mso-width-percent:0;mso-height-percent:0;mso-wrap-distance-left:3.17497mm;mso-wrap-distance-top:0;mso-wrap-distance-right:3.17497mm;mso-wrap-distance-bottom:0;mso-position-horizontal:absolute;mso-position-horizontal-relative:margin;mso-position-vertical:absolute;mso-position-vertical-relative:text;mso-width-percent:0;mso-height-percent:0;mso-width-relative:page;mso-height-relative:page" from="362.5pt,491.05pt" to="362.5pt,50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" o:allowincell="f" strokeweight=".35pt">
                <w10:wrap anchorx="margin"/>
              </v:line>
            </w:pict>
          </mc:Fallback>
        </mc:AlternateContent>
      </w:r>
      <w:r w:rsidRPr="000775EA">
        <w:rPr>
          <w:rFonts w:ascii="Times New Roman" w:eastAsia="Calibri" w:hAnsi="Times New Roman" w:cs="Times New Roman"/>
          <w:sz w:val="24"/>
          <w:szCs w:val="24"/>
        </w:rPr>
        <w:t>обеспечение самоопределения личности, создание условий для ее самореализации;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формирование у обучающегося адекватной современному уровню знаний и уровню образовательной программы (ступени обучения) картины мира;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интеграцию личности в национальную и мировую культуру;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формирование человека и гражданина, интегрированного в современное ему общество и нацеленного на совершенствование этого общества;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воспроизводство и развитие кадрового потенциала общества.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Ответственность за реализацию не в полном объеме образовательных программ в соответствии с учебным планом и графиком учебного процесса, качество образования своих выпускников несет образовательное учреждение в установленном законодательством Российской Федерации порядке, согласно пункту 3 статьи 32 Закона.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Pr="000775EA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lastRenderedPageBreak/>
        <w:t xml:space="preserve"> Пояснительная записка.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Современное общество выставляет заказ на творчески активную личность, способную проявить себя в нестандартных условиях, гибко и самостоятельно использовать приобретенные знания в разнообразных жизненных ситуациях. Это находит свое отражение в образовательных программах и поиске  оптимальных путей духовного, интеллектуального и физического развития детей. 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Нацеленность современного образования на духовное обновление общества вызывает потребность к расширению художественно-эстетическому воспитанию подрастающего поколения. Расширяется влияние различных видов искусств на процесс образования. Особый интерес проявляется к занятиям танцевальным искусством.                                                                                Танец, как один из видов искусства, воспитывает художественный вкус, развивает детей физически и духовно, формирует интерес к танцевальной культуре и потребности в ней как неотъемлемой части культуры в целом.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775EA">
        <w:rPr>
          <w:rFonts w:ascii="Times New Roman" w:eastAsia="Calibri" w:hAnsi="Times New Roman" w:cs="Times New Roman"/>
          <w:b/>
          <w:sz w:val="28"/>
          <w:szCs w:val="24"/>
        </w:rPr>
        <w:t>Актуальность программы</w:t>
      </w:r>
      <w:r w:rsidRPr="000775EA">
        <w:rPr>
          <w:rFonts w:ascii="Times New Roman" w:eastAsia="Calibri" w:hAnsi="Times New Roman" w:cs="Times New Roman"/>
          <w:sz w:val="28"/>
          <w:szCs w:val="24"/>
        </w:rPr>
        <w:t xml:space="preserve">  </w:t>
      </w:r>
      <w:r w:rsidRPr="000775EA">
        <w:rPr>
          <w:rFonts w:ascii="Times New Roman" w:eastAsia="Calibri" w:hAnsi="Times New Roman" w:cs="Times New Roman"/>
          <w:sz w:val="24"/>
          <w:szCs w:val="24"/>
        </w:rPr>
        <w:t>заключается в ее содержательной активности, гибкости использования и разноуровневости. В ней сочетаются традиционные методы обучения с инновациями. В народный танец  включены элементы современной хореографии, что дает возможность ставить стилизованные номера, интересные исполнителям и зрителю. Приобретение знаний в области хореографии и музыки, совершенствование детей физически и духовно 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Психолого-педагогические и физиологические особенности развития детей (12-15 лет) в хореографии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Каждый возраст ребенка имеет свои индивидуальные трудности и переломные моменты.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С психологической точки зрения средний школьный возраст (11-15 лет) является благоприятным периодом для развития творческих способностей.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Именно средний школьный возраст является наиболее сложным этапом воспитания подрастающего ребенка, в это время он очень остро воспринимает все происходящее. Следует отметить, что ведущими факторами развития в этом возрасте становятся общение со сверстниками и проявление индивидуальных особенностей личности.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Знание возрастных физиологических особенностей необходимо для определения эффективных методов обучения двигательным действиям, для разработки двигательных навыков, развития двигательных качеств, для определения содержания  работы.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Ребята в  возрасте 11-15 лет произвольно владеют навыками выразительного и ритмического движения. В этом  возрасте эмоции, вызванные музыкой, создают определенную двигательную активность, ребенок хочет танцевать, задача педагога заключается в том, чтобы направить ее в нужное русло, подобрав для этого интересный и разнообразный музыкально-танцевальный материал.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8"/>
        </w:rPr>
        <w:t>Отличительной особенностью программы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является изучение своих удмуртских национальных танцев , традиций, обычаев. Это включено в программу для привития детям любви к своей культуре, к своему национальному народному танцу, пробуждения интереса к танцевальному искусству других народов. А это особенно актуально сейчас, когда все большую популярность и распространение набирают различные западные направления </w:t>
      </w: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>хореографического искусства. Через привитие любви к национальному народному танцу мы прививаем и воспитываем патриотические чувства. Ведь не секрет, что помимо экономических проблем, Россия сейчас переживает и кризис воспитания подрастающего поколения. Нарушаются традиции, отрубаются корни от своей народности. В нашей повседневной жизни, семье, средствах массовой информации, дети окружены в основном современной музыкой, которая не всегда отличается хорошим вкусом. Особенно актуальной сегодня является задача привить детям любовь к национальной культуре, познакомить с её истоками, обрядами, традициями. А это можно сделать на основе знакомства с  удмуртским,  русским , татарским танцем,   культурой  народов Татарстана.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программе по обучению детей хореографии  используются  не только аудиторные занятия, но и такие формы организации учебного процесса как, участие в хореографических конкурсах и фестивалях, проведение отчетных и праздничных концертов, участие в  открытиях торжественных мероприятий, постановка танцевальных номеров совместно с другими коллективами.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результате реализации программы по обучению детей хореографии подростки обретают в творческом коллективе и общественно значимой деятельности важные человеческие ценности и нравственные ориентиры. Занимаясь хореографией, подростки осознают себя частью различных социальных общностей (неформальной группы, творческого коллектива, культурного мира), делают выбор своего положения в этих общностях и усваивают способы его достижения. У подростков закладываются основы жизненных представлений и вкусов, рождаются привычка и любовь к творческому труду, стиль поведения и общения. Творческий коллектив и занятия хореографией становятся для подростков школой жизни.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Для детей 13-17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лет за</w:t>
      </w:r>
      <w:r>
        <w:rPr>
          <w:rFonts w:ascii="Times New Roman" w:eastAsia="Calibri" w:hAnsi="Times New Roman" w:cs="Times New Roman"/>
          <w:sz w:val="24"/>
          <w:szCs w:val="24"/>
        </w:rPr>
        <w:t>нятия хореографией  проводятся 3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раза в неделю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,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продолжительность 2 академического часа. Происходит изучение более сложных движений, комбинаций, осуществляются более объемные постановочные работы.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Занятия хореографией  не предполагают профессиональной подготовки детей, поэтому обучение данному виду деятельности может осуществляться практически в любом возрасте. Главным требованием к обучающимся является в первую очередь желание, подкреплённое осознанным выбором и трудолюбием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8"/>
          <w:szCs w:val="24"/>
        </w:rPr>
        <w:t xml:space="preserve"> </w:t>
      </w:r>
      <w:r w:rsidRPr="000775EA">
        <w:rPr>
          <w:rFonts w:ascii="Times New Roman" w:eastAsia="Calibri" w:hAnsi="Times New Roman" w:cs="Times New Roman"/>
          <w:b/>
          <w:sz w:val="28"/>
          <w:szCs w:val="24"/>
        </w:rPr>
        <w:t>Основная цель  программы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 xml:space="preserve">: - </w:t>
      </w:r>
      <w:r w:rsidRPr="000775EA">
        <w:rPr>
          <w:rFonts w:ascii="Times New Roman" w:eastAsia="Calibri" w:hAnsi="Times New Roman" w:cs="Times New Roman"/>
          <w:sz w:val="24"/>
          <w:szCs w:val="24"/>
        </w:rPr>
        <w:t>раскрытие и развитие природных задатков и творческого потенциала ребенка в процессе занятий народными танцами.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 xml:space="preserve"> Цель достигается через решение следующих задач</w:t>
      </w:r>
      <w:r w:rsidRPr="000775E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- познавательная: расширить объем историко-культурных и эстетических знаний  в  области  хореографического искусства;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- мотивационная: создать комфортную обстановку  и  ситуацию  успеха  для  каждого  ребенка, повысить  его  самооценку через участие в творческой жизни класса, школы, клуба, где каждый может проявить себя, реализовать свои способности;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- воспитательная: воспитать  качества  личности,  востребованной  в  современном  обществе:  трудолюбие,  коммуникабельность,  уважение  к  себе  и   окружающим  людям;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- обучающая: сформировать специальные знания и умения по данному курсу программы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научить детей   музыкально и  грамотно  исполнять движения,  работать в паре и  ансамблем, соблюдая рисунки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развить  физические качества ребенка,  совершенствовать их средствами танца  в гармонии  с общим развитием;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раскрыть в учащихся творческие способности, развивая эмоциональные сферы, т.е. самовыражение в танце, артистические способности, умение передать зрителю настроение хореографического номера;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- эстетическая:  привить устойчивый интерес к национальной культуре и искусству.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Организационно-педагогические основы деятельности</w:t>
      </w:r>
      <w:r w:rsidRPr="000775E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Программа составлена на 3 года  обучен</w:t>
      </w:r>
      <w:r>
        <w:rPr>
          <w:rFonts w:ascii="Times New Roman" w:eastAsia="Calibri" w:hAnsi="Times New Roman" w:cs="Times New Roman"/>
          <w:sz w:val="24"/>
          <w:szCs w:val="24"/>
        </w:rPr>
        <w:t>ия, возрастной диапазон 13-17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лет;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Количество часов в год  – 216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. Продолжительность учебного года – тридцать ш</w:t>
      </w:r>
      <w:r w:rsidR="00A67C4D">
        <w:rPr>
          <w:rFonts w:ascii="Times New Roman" w:eastAsia="Calibri" w:hAnsi="Times New Roman" w:cs="Times New Roman"/>
          <w:sz w:val="24"/>
          <w:szCs w:val="24"/>
        </w:rPr>
        <w:t>есть недель.  Время занятий – 40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минут, с 10-ти минутным перерывом. Количество  детей в  группе:    15 человек.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Набор в объединение производится по критериям: желание ребенка получить предлагаемые знания и умения; физическое состояние, позволяющее заниматься танцами. Ребенок имеет право начать учебу по программе  с любого года обучения, после соответствующего возрасту тестирования и индивидуальной беседы.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Основная форма проведения занятий – групповая. Занятия проходят по следующей схеме:  организационный момент;   повторение пройденного материала;     изложение нового материала;    вывод, подведение итогов;   оценка работы обучающихся.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Объем  движений  и танцевальных элементов подобран с учетом возрастных и психологических особенностей  детей.  Педагог вправе  вносить необходимые коррективы разделов и тем в программе,  с  учетом  психофизических  особенностей  детей.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Ожидаемые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результаты.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В процессе изучения программы  обучающиеся познакомятся с основными ключевыми понятиями курса: хореография, танец, ритмика, разминка, классический танец, народный танец.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По окончании обучения учащиеся будут: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  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Знать: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-основы истории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 -основы истории костюма;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 -особенности национального фольклора;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Уметь: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-выполнять различные движения в соответствии с характером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-работать в ансамбле.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 -уметь танцевать сольные партии;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Владеть: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-основными элементами классического танца;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-характерными элементами удмуртского, русского народного танца  и других национальных танцев;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-сложными техническими и акробатическими элементами танца;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-основами актерского мастерства;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 -умением держаться на сцене.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8"/>
        </w:rPr>
        <w:t>Оценка исполнения обучающимися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изученных упражнений, движений, комбинаций, танцевальных этюдов проходит в форме контрольных открытых занятий. Творческий потенциал воспитанников реализуется на отчетных концертах, на которые приглашаются родители и педагоги, в школьных и сельских мероприятиях. Уровень исполнительского мастерства выявляется на конкурсах различного уровня (районного, республиканского  и т. д.)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Отслеживание результативности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Отслеживание результативности освоения программного материала осуществляется в течение всего периода обучения на занятиях разных видов: учебные, зачетные, открытые.</w:t>
      </w:r>
      <w:r w:rsidRPr="000775EA">
        <w:rPr>
          <w:rFonts w:ascii="Times New Roman" w:eastAsia="Calibri" w:hAnsi="Times New Roman" w:cs="Times New Roman"/>
          <w:b/>
          <w:sz w:val="28"/>
          <w:szCs w:val="24"/>
        </w:rPr>
        <w:t xml:space="preserve"> Учебно-тематический план 1 года обучения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"/>
        <w:gridCol w:w="3214"/>
        <w:gridCol w:w="1861"/>
        <w:gridCol w:w="1863"/>
        <w:gridCol w:w="1877"/>
      </w:tblGrid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94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</w:p>
        </w:tc>
      </w:tr>
      <w:tr w:rsidR="000775EA" w:rsidRPr="000775EA" w:rsidTr="00FB7094">
        <w:trPr>
          <w:trHeight w:val="1656"/>
        </w:trPr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Развивающие игры. Пантомима.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135</w:t>
            </w: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2 года обучения.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"/>
        <w:gridCol w:w="3214"/>
        <w:gridCol w:w="1861"/>
        <w:gridCol w:w="1863"/>
        <w:gridCol w:w="1877"/>
      </w:tblGrid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130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Бальный танец.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Хороводные игры.  Пантомима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205</w:t>
            </w: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Учебно-тематический план 3 года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0"/>
        <w:gridCol w:w="3214"/>
        <w:gridCol w:w="1861"/>
        <w:gridCol w:w="1863"/>
        <w:gridCol w:w="1877"/>
      </w:tblGrid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Общее кол-во часов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Практика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Вводное занятие. Техника безопасности.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Народно-сценический танец. Упражнения у станка.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84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Современный танец. Гимнастика. Танцевальные движения и комбинации 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Творческая деятельность. Постановочная работа.   Пантомима.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40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Концертные выступления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и повторение пройденного материала.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</w:t>
            </w:r>
          </w:p>
        </w:tc>
      </w:tr>
      <w:tr w:rsidR="000775EA" w:rsidRPr="000775EA" w:rsidTr="00FB7094">
        <w:tc>
          <w:tcPr>
            <w:tcW w:w="53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9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1914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15" w:type="dxa"/>
          </w:tcPr>
          <w:p w:rsidR="000775EA" w:rsidRPr="000775EA" w:rsidRDefault="000775EA" w:rsidP="000775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75EA">
              <w:rPr>
                <w:rFonts w:ascii="Times New Roman" w:eastAsia="Calibri" w:hAnsi="Times New Roman" w:cs="Times New Roman"/>
                <w:sz w:val="24"/>
                <w:szCs w:val="24"/>
              </w:rPr>
              <w:t>204</w:t>
            </w:r>
          </w:p>
        </w:tc>
      </w:tr>
    </w:tbl>
    <w:p w:rsidR="000775EA" w:rsidRPr="000775EA" w:rsidRDefault="000775EA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0775E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 xml:space="preserve">                                        </w:t>
      </w: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717CC" w:rsidRDefault="005717CC" w:rsidP="000775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775EA" w:rsidRDefault="005717CC" w:rsidP="00A67C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</w:t>
      </w:r>
      <w:r w:rsidR="0089609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 w:rsidR="000775EA" w:rsidRPr="000775EA">
        <w:rPr>
          <w:rFonts w:ascii="Times New Roman" w:eastAsia="Calibri" w:hAnsi="Times New Roman" w:cs="Times New Roman"/>
          <w:b/>
          <w:sz w:val="28"/>
          <w:szCs w:val="24"/>
        </w:rPr>
        <w:t>Основные направления и  содержание  деятельности</w:t>
      </w:r>
      <w:r w:rsidR="000775EA" w:rsidRPr="000775EA">
        <w:rPr>
          <w:rFonts w:ascii="Times New Roman" w:eastAsia="Calibri" w:hAnsi="Times New Roman" w:cs="Times New Roman"/>
          <w:sz w:val="24"/>
          <w:szCs w:val="24"/>
        </w:rPr>
        <w:t>.</w:t>
      </w:r>
    </w:p>
    <w:p w:rsidR="00A67C4D" w:rsidRPr="000775EA" w:rsidRDefault="00A67C4D" w:rsidP="00A67C4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 xml:space="preserve">   «Народный танец»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включает в себя разделы: ритмика и музыкальная грамота, основы хореографии, классический танец. Реализует</w:t>
      </w:r>
      <w:r w:rsidR="00A67C4D">
        <w:rPr>
          <w:rFonts w:ascii="Times New Roman" w:eastAsia="Calibri" w:hAnsi="Times New Roman" w:cs="Times New Roman"/>
          <w:sz w:val="24"/>
          <w:szCs w:val="24"/>
        </w:rPr>
        <w:t xml:space="preserve">ся на возрастной диапазон с тринадцати до </w:t>
      </w:r>
      <w:r w:rsidRPr="000775EA">
        <w:rPr>
          <w:rFonts w:ascii="Times New Roman" w:eastAsia="Calibri" w:hAnsi="Times New Roman" w:cs="Times New Roman"/>
          <w:sz w:val="24"/>
          <w:szCs w:val="24"/>
        </w:rPr>
        <w:t>семнадцати лет.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«Народный  танец» изучает постановку корпуса,  позиции рук и ног, движения  народного танца   у станка и на середине. Народный танец вырабатывает правильную осанку, повышает  технический уровень  исполнителя, танцевальную выразительность, музыкальность.   Развивает координацию, силу мышц, внимание.   Изучение народного танца дает возможность легко и уверенно осваивать  другие виды танца.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При обучении и разучивании танцев важное место на занятиях отводится тренажу — это определённая система тренировочных упражнений, которые помогают обучающимся легче разучить и усвоить танцевальный репертуар. Построенные по степени усложнения, упражнения подготавливают к более сложным движениям, и физической нагрузке, укрепляют мышцы спины и ног, способствуют координации движений. Каждый элемент </w:t>
      </w: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>танца раскладывается на ряд более простых движений. По мере усвоения схемы движения добавляются детали, постепенно доводящие данный элемент до его законченной формы. Параллельно с отрабатыванием движений ног, рук и корпуса, идет работа над выразительностью мимики лица, выражением глаз. Чувствуя и пропуская через себя образ, который дети воплощают в танце, они с большим удовольствием работают над артистичностью исполнения танца.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Последовательность выполнения действий у палки: полу-приседания, глубокие приседания, упражнения на развитие стопы, каблучные упражнения, маленькие броски, упражнения с ненапряженной стопой, подготовка к «веревочке», низкие и высокие развороты, дробные выстукивания, вращательные движения, раскрывание ноги на            90 градусов, зигзаги, прыжки, присядки. Сценические движения исполняемые на середине зала и по диагонали: ходы и проходы русского, удмуртского, татарского    танцев. 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Элементы эстрадного танца 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Познакомить воспитанников с особенностями танца джаз-модерн: музыка, стиль, модерн, костюмы. Работа корпуса, ног головы в современном танце. Сложные поддержки. Работа рук, ног. Разучивание разных танцевальных композиций.                                      Композиции из пройденных элементов эстрадного танца. Ритмические построения комбинаций.                                                                                                                  Теоретическая часть даётся по ходу занятий в соответствии с содержанием нового материала /историческая справка, сведения о жизни и творчестве выдающихся танцоров, характере музыкальных произведений в сочетании с танцевальными движениями, этике поведения и сценической культуре/.                                                                                           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На выявление и развитие индивидуальности обучающихся, отводится определенное время на каждом занятии. Это и работа с детьми, требующими повторного показа, дополнительного объяснения или подсказки педагога, как легче и грамотнее выполнить то или иное упражнение, танцевальное движение или сложный элемент танца. С целью развития эмоциональности, выразительности в исполнительской деятельности, творческих способностей и актёрского мастерства используется просмотр видеоматериала занятий и концертов  с последующим их анализом и обсуждением с участниками студии.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t>Методы обучения: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Объяснительно-иллюстративный.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Способствует созданию прочной информационной базы для формирования умений и навыков;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Репродуктивный.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Учащиеся сами воспроизводят известный им по опыту материал. Этот метод позволяет педагогу   осуществить контроль за тем, как учащиеся усваивают знания, овладевают умениями и навыками. С помощью разнообразных заданий педагог  предлагает воспроизвести разученные ранее танцевальные движения, показать умения и навыки. Этот метод применяется в вариантах: воспроизведение танцевального материала в наглядно-образной форме;  в форме устного изложения; в форме исполнения танцевальной композиции целиком или фрагмента;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Проблемный.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Заключается в том, что педагог выдвигает    перед учащимися познавательную проблему, которая решается совместно;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Частично-поисковый, исследовательский.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Педагог ставит проблемную ситуацию и предлагает решить самостоятельно. Эти методы взаимосвязаны. Они более  эффективны и способствуют  глубокому усвоению танцевального материала.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0775EA">
        <w:rPr>
          <w:rFonts w:ascii="Times New Roman" w:eastAsia="Calibri" w:hAnsi="Times New Roman" w:cs="Times New Roman"/>
          <w:b/>
          <w:sz w:val="28"/>
          <w:szCs w:val="24"/>
        </w:rPr>
        <w:lastRenderedPageBreak/>
        <w:t>Приемы обучения</w:t>
      </w:r>
      <w:r w:rsidRPr="000775EA">
        <w:rPr>
          <w:rFonts w:ascii="Times New Roman" w:eastAsia="Calibri" w:hAnsi="Times New Roman" w:cs="Times New Roman"/>
          <w:sz w:val="28"/>
          <w:szCs w:val="24"/>
        </w:rPr>
        <w:t xml:space="preserve">: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Показ.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Практика преподавания выделяет три условия танцевального показа: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1.Предварительный показ танцевальной композиции, отдельных ее элементов, упражнений и т.д. На этом уровне задача – предварительное знакомство с учебным материалом.  Чтобы позднее, в ходе обучения, дети могли мысленно соотносить свои действия с ранее увиденным.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2.Показ танцевального материала. Выделение из совокупности  многих танцевальных элементов какого-либо определенного элемента и сосредоточение внимания на его восприятии.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3. Анализ и синтез танцевального материала, при котором анализируются отдельные части движения, композиции и потом соединяются.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Особое место занимает художественный анализ музыкально-хореографического произведения, разбор выразительных и образных средств и интерпретаций с оценкой.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Изложение.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   Применяются различные формы изложения: информация, рассказ, лекция, беседа и т.д. С помощью этого приема педагог сообщает знания об истории, современном состоянии хореографии, рассказывает об отдельных танцах, лучших парах, ансамблях и т.д. В соответствии с учебными задачами педагог дает описание учебного материала. Изложение ведется в форме характеристики, где определяются особенности музыки, костюма, творчества. В случае необходимости раскрытие внутренних связей и зависимостей дается в форме объяснения.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Комментирование.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Это словесное сопровождение педагогом сведений об особенностях танцевального движения и музыкального произведения.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Инструктирование.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Это словесные рекомендации, которые педагог дает учащемуся, как нужно исполнять элементы или композицию в целом. Может касаться правил поведения при общении в танце.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Корректирование.</w:t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В процессе исполнения танцевальных движений педагог корректирует действия учащихся.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ru-RU"/>
        </w:rPr>
        <w:t>Методическое обеспечение</w:t>
      </w:r>
      <w:r w:rsidRPr="000775EA">
        <w:rPr>
          <w:rFonts w:ascii="Times New Roman" w:eastAsia="Calibri" w:hAnsi="Times New Roman" w:cs="Times New Roman"/>
          <w:b/>
          <w:color w:val="000000"/>
          <w:sz w:val="24"/>
          <w:szCs w:val="24"/>
          <w:lang w:eastAsia="ru-RU"/>
        </w:rPr>
        <w:t>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>Учащиеся во время обучения должны получать представление о выразительности танцевальных движений, отражающих внутренний мир человека, стремиться к совершенствованию своих движений – выразительности, легкости, стиле, грации.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Ученики, проведшие определенный курс по данной программе, должны получить также общие сведения об искусстве хореографии, ее специфике и особенностях.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Отчеты хореографического кружка могут проходить как концертное выступление и как открытое занятие. Вместе с тем выступления на сценической площадке можно сочетать с выступлениями детей на воздухе, на открытой площадке в майские праздники, в дни </w:t>
      </w: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зимних каникул хореографический коллектив принимает участие в играх и танцах детей вокруг елки.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В мероприятиях воспитательного характера входит подготовка и проведение отчетных концертов, выступлений детей в школе, клубах,  помощь товарищам по коллективу в различных танцев, замена заболевших, самостоятельная работа по созданию, исполняемых в своей школе, в лагерях.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На занятия дети должны приходить в специальной форме.  Обувь тапочки на мягкой подошве и для мальчиков, и для девочек.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Для занятий должны быть  раздаточные материалы: эскизы костюмов. Также в классе должна быть своя фонотека и видеотека. Для выступлений необходимо иметь костюмы и танцевальную обувь, а также реквизит: зонтики, шляпки и т.д.</w:t>
      </w:r>
    </w:p>
    <w:p w:rsidR="000775EA" w:rsidRPr="000775EA" w:rsidRDefault="000775EA" w:rsidP="000775EA">
      <w:pPr>
        <w:tabs>
          <w:tab w:val="left" w:pos="210"/>
          <w:tab w:val="left" w:pos="252"/>
          <w:tab w:val="left" w:pos="434"/>
          <w:tab w:val="left" w:pos="490"/>
          <w:tab w:val="left" w:pos="742"/>
          <w:tab w:val="left" w:pos="1078"/>
          <w:tab w:val="left" w:pos="1134"/>
          <w:tab w:val="left" w:pos="1568"/>
          <w:tab w:val="left" w:pos="1750"/>
          <w:tab w:val="left" w:pos="2002"/>
          <w:tab w:val="left" w:pos="2310"/>
          <w:tab w:val="left" w:pos="2450"/>
          <w:tab w:val="left" w:pos="2520"/>
          <w:tab w:val="left" w:pos="2716"/>
          <w:tab w:val="left" w:pos="2856"/>
          <w:tab w:val="left" w:pos="2954"/>
          <w:tab w:val="left" w:pos="3220"/>
          <w:tab w:val="left" w:pos="3472"/>
          <w:tab w:val="left" w:pos="3682"/>
          <w:tab w:val="left" w:pos="4130"/>
          <w:tab w:val="left" w:pos="4480"/>
          <w:tab w:val="left" w:pos="4676"/>
          <w:tab w:val="left" w:pos="4928"/>
          <w:tab w:val="left" w:pos="5138"/>
          <w:tab w:val="left" w:pos="5446"/>
          <w:tab w:val="left" w:pos="5725"/>
          <w:tab w:val="left" w:pos="6005"/>
          <w:tab w:val="left" w:pos="6509"/>
          <w:tab w:val="left" w:pos="7013"/>
          <w:tab w:val="left" w:pos="7307"/>
          <w:tab w:val="left" w:pos="7587"/>
          <w:tab w:val="left" w:pos="7811"/>
          <w:tab w:val="left" w:pos="8343"/>
          <w:tab w:val="left" w:pos="8609"/>
          <w:tab w:val="left" w:pos="8917"/>
          <w:tab w:val="left" w:pos="8945"/>
          <w:tab w:val="left" w:pos="9141"/>
          <w:tab w:val="left" w:pos="9197"/>
        </w:tabs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775E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Результаты контроля учебной деятельности служат основанием для внесения корректив в содержание  и организацию процесса обучения, а также для поощрения успешной работы воспитанников, развития их творческих способностей, самостоятельности и инициативы в овладении знаниями, умениями, навыками.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Методы оценки результативности программы.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9645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4434"/>
        <w:gridCol w:w="5211"/>
      </w:tblGrid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Количественный анализ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        Качественный анализ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Посещаемость, статистические данные.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Форсирование навыков и умений.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Фиксация занятий в рабочем журнале.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успеваемости деятельности и достижения цели.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Отслеживание результатов (наблюдение, диагностика).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Анализ диагностического материала.</w:t>
            </w:r>
          </w:p>
        </w:tc>
      </w:tr>
      <w:tr w:rsidR="000775EA" w:rsidRPr="000775EA" w:rsidTr="00FB7094">
        <w:tc>
          <w:tcPr>
            <w:tcW w:w="444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Практический результат</w:t>
            </w:r>
          </w:p>
        </w:tc>
        <w:tc>
          <w:tcPr>
            <w:tcW w:w="5220" w:type="dxa"/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775EA" w:rsidRPr="000775EA" w:rsidRDefault="000775EA" w:rsidP="000775EA">
            <w:pPr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775E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Сравнительный анализ исходного и актуального состояния проблемы.</w:t>
            </w:r>
          </w:p>
        </w:tc>
      </w:tr>
    </w:tbl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Критерии определения результативности программы: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1.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Музыкальность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воспринимать и передавать в движении образ и основными средствами выразительности изменять движения в соответствии с музыкальными фразами, темпом, ритмом.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Эмоциональность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выразительность мимики и пантомимики, умение передавать в позе, жестах разнообразную гамму чувств, исходя из музыки и содержания хореографической композиции (страх, радость, удивление, настороженность, восторг, тревогу, печаль и т.д.)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3. 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Гибкость, пластичность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мягкость, плавность и музыкальность движений рук, подвижность суставов, гибкость позвоночника, позволяющие исполнить несложные акробатические упражнения («рыбка», «полушпагат», «лодочка», «мостик» и т.д.).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4.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Координация, ловкость движений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точность исполнения упражнений, правильное сочетание движений рук и ног в танце.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5.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Творческие способности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умение импровизировать под знакомую и незнакомую музыку на основе освоенных на занятиях движений, а также придумывать собственные оригинальные «па».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6.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Внимание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не отвлекаться от музыки и процесса движения (выполнять композиции самостоятельно, без подсказок).7.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Память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запоминать музыку и движения.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7.</w:t>
      </w:r>
      <w:r w:rsidRPr="000775EA">
        <w:rPr>
          <w:rFonts w:ascii="Times New Roman" w:eastAsia="Calibri" w:hAnsi="Times New Roman" w:cs="Times New Roman"/>
          <w:iCs/>
          <w:color w:val="000000"/>
          <w:sz w:val="24"/>
          <w:szCs w:val="24"/>
          <w:lang w:eastAsia="ru-RU"/>
        </w:rPr>
        <w:t>Память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– способность запоминать музыку и движения.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60288" behindDoc="0" locked="0" layoutInCell="1" allowOverlap="0" wp14:anchorId="2E0EC3D1" wp14:editId="077AFA87">
            <wp:simplePos x="0" y="0"/>
            <wp:positionH relativeFrom="column">
              <wp:posOffset>-196215</wp:posOffset>
            </wp:positionH>
            <wp:positionV relativeFrom="line">
              <wp:posOffset>108585</wp:posOffset>
            </wp:positionV>
            <wp:extent cx="5847715" cy="3463925"/>
            <wp:effectExtent l="0" t="0" r="635" b="3175"/>
            <wp:wrapSquare wrapText="bothSides"/>
            <wp:docPr id="2" name="Рисунок 2" descr="http://pandia.ru/text/77/153/images/image001_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http://pandia.ru/text/77/153/images/image001_135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3463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 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bCs/>
          <w:sz w:val="24"/>
          <w:szCs w:val="24"/>
        </w:rPr>
        <w:t>Высокий уровень освоения программы </w:t>
      </w:r>
      <w:r w:rsidRPr="000775E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(отлично</w:t>
      </w:r>
      <w:r w:rsidRPr="000775EA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Точное знание терминологии и правил исполнения движений в соответствии с годом обучения; Точность, музыкальность и выразительность исполнения танцевальных комбинаций и этюдов; Умение работать в ансамбле и владение навыками сольного исполнения танцевальных фрагментов; Полное владение репертуаром коллектива соответствующего года обучения;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bCs/>
          <w:sz w:val="24"/>
          <w:szCs w:val="24"/>
        </w:rPr>
        <w:t>Средний уровень освоения программы </w:t>
      </w:r>
      <w:r w:rsidRPr="000775EA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(</w:t>
      </w:r>
      <w:r w:rsidRPr="000775E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хорошо)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Неполное владение теоретическими знаниями по танцевальной дисциплине в соответствии с годом обучения; Недостаточно точное исполнение танцевальных комбинаций с точки зрения координации движений и музыкальности; Умение работать в ансамбле;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Неполное владение репертуаром коллектива соответствующего года обучения;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bCs/>
          <w:sz w:val="24"/>
          <w:szCs w:val="24"/>
        </w:rPr>
        <w:t>Низкий уровень освоения программы </w:t>
      </w:r>
      <w:r w:rsidRPr="000775EA">
        <w:rPr>
          <w:rFonts w:ascii="Times New Roman" w:eastAsia="Calibri" w:hAnsi="Times New Roman" w:cs="Times New Roman"/>
          <w:b/>
          <w:bCs/>
          <w:iCs/>
          <w:sz w:val="24"/>
          <w:szCs w:val="24"/>
        </w:rPr>
        <w:t>(удовлетворительно</w:t>
      </w:r>
      <w:r w:rsidRPr="000775EA">
        <w:rPr>
          <w:rFonts w:ascii="Times New Roman" w:eastAsia="Calibri" w:hAnsi="Times New Roman" w:cs="Times New Roman"/>
          <w:b/>
          <w:bCs/>
          <w:i/>
          <w:iCs/>
          <w:sz w:val="24"/>
          <w:szCs w:val="24"/>
        </w:rPr>
        <w:t>)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Слабое усвоение теоретического программного материала соответствующего года обучения; Неточное исполнение танцевальных комбинаций; Не достаточная сформированность навыков </w:t>
      </w:r>
      <w:r w:rsidRPr="000775EA">
        <w:rPr>
          <w:rFonts w:ascii="Calibri" w:eastAsia="Calibri" w:hAnsi="Calibri" w:cs="Times New Roman"/>
          <w:noProof/>
          <w:lang w:eastAsia="ru-RU"/>
        </w:rPr>
        <w:drawing>
          <wp:anchor distT="0" distB="0" distL="0" distR="0" simplePos="0" relativeHeight="251659264" behindDoc="0" locked="0" layoutInCell="1" allowOverlap="0" wp14:anchorId="03C90BC7" wp14:editId="52D57EEC">
            <wp:simplePos x="0" y="0"/>
            <wp:positionH relativeFrom="column">
              <wp:posOffset>2538730</wp:posOffset>
            </wp:positionH>
            <wp:positionV relativeFrom="line">
              <wp:posOffset>998855</wp:posOffset>
            </wp:positionV>
            <wp:extent cx="118745" cy="45085"/>
            <wp:effectExtent l="0" t="0" r="0" b="0"/>
            <wp:wrapSquare wrapText="bothSides"/>
            <wp:docPr id="4" name="Рисунок 4" descr="http://pandia.ru/text/77/153/images/image001_13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http://pandia.ru/text/77/153/images/image001_135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" cy="45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работы в ансамбле; Частичный ввод в репертуар ансамбля.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775EA">
        <w:rPr>
          <w:rFonts w:ascii="Times New Roman" w:eastAsia="Calibri" w:hAnsi="Times New Roman" w:cs="Times New Roman"/>
          <w:b/>
          <w:sz w:val="24"/>
          <w:szCs w:val="24"/>
        </w:rPr>
        <w:t>Работа с родителями.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 xml:space="preserve">      Вся работа, по индивидуализации процесса обучения, строится в тесной взаимосвязи с родителями, т. к. многое в характере того или иного обучающегося открывается в беседах с членами семьи ребёнка, в период совместной творческой деятельности с коллективом педагогов ансамбля по созданию концертных номеров, разработке костюмов, организации и участии в концертных программах, конкурсах и различных праздниках.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Воспитательная работа в коллективе, массовые мероприятия, открытые занятия по вовлечению детей группы риска на занятия хореографией.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В целях сплочения коллектива детей и взрослых проводится разнообразная и систематическая работа совместно с родителями: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посещение выступлений профессиональных танцевальных ансамблей и самодеятельных коллективов; посещение выставочных залов, концертов, ; просмотр видеофильмов с записями выступлений и репетиционных моментов ансамблей народного танца; организация семейных и общественных праздников, походов, пикников. 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Условия реализации программы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оборудованный зал,  тренировочная одежда и обувь, комната для переодевания (для девочек и мальчиков), видео и аудио аппаратура, видео и аудио записи,  концертные костюмы.</w:t>
      </w:r>
      <w:r w:rsidRPr="000775EA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Default="000775EA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76EE" w:rsidRDefault="007976E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76EE" w:rsidRDefault="007976E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76EE" w:rsidRDefault="007976E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76EE" w:rsidRDefault="007976E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76EE" w:rsidRDefault="007976E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7976EE" w:rsidRDefault="007976E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5233CE" w:rsidRDefault="005233CE" w:rsidP="000775EA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b/>
          <w:sz w:val="24"/>
          <w:szCs w:val="24"/>
        </w:rPr>
        <w:t>Литература.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1.  Богданов Г. Самобытность русского танца. М., 2002.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2.  Богданов Г. Хореографическое образование. М., 2001.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3.  2. Ваганова А. Я. Основы классического танца. М., 1980.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4.  3. Васильева Е. Танец. М., 1968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5.  Головина С. Н., Григорович Ю. Н. Там, где рождается танец. М., 1977.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6.  Климов А. Особенности русского народного танца. М., 2002.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7.Федорова Г. Танцы для развития детей. М.,2000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8.Журнал «Кенеш»</w:t>
      </w:r>
    </w:p>
    <w:p w:rsidR="000775EA" w:rsidRPr="000775EA" w:rsidRDefault="000775EA" w:rsidP="000775EA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775EA">
        <w:rPr>
          <w:rFonts w:ascii="Times New Roman" w:eastAsia="Calibri" w:hAnsi="Times New Roman" w:cs="Times New Roman"/>
          <w:sz w:val="24"/>
          <w:szCs w:val="24"/>
        </w:rPr>
        <w:t>9. Интернет ресурсы.</w:t>
      </w:r>
    </w:p>
    <w:p w:rsidR="00B331E6" w:rsidRDefault="00B331E6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5233CE" w:rsidRDefault="005233CE"/>
    <w:p w:rsidR="007976EE" w:rsidRDefault="007976EE"/>
    <w:p w:rsidR="007976EE" w:rsidRDefault="007976EE"/>
    <w:p w:rsidR="007976EE" w:rsidRDefault="007976EE"/>
    <w:p w:rsidR="007976EE" w:rsidRDefault="007976EE"/>
    <w:p w:rsidR="007976EE" w:rsidRDefault="007976EE"/>
    <w:p w:rsidR="005233CE" w:rsidRDefault="005233CE"/>
    <w:p w:rsidR="005233CE" w:rsidRPr="00EB13E5" w:rsidRDefault="005233CE" w:rsidP="005233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B13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Календа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рно- тематический план. (третьего</w:t>
      </w:r>
      <w:r w:rsidRPr="00EB13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года обучения)</w:t>
      </w:r>
    </w:p>
    <w:p w:rsidR="005233CE" w:rsidRPr="00EB13E5" w:rsidRDefault="005233CE" w:rsidP="005233C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233CE" w:rsidRPr="00EB13E5" w:rsidRDefault="005233CE" w:rsidP="005233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13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в группе проводятся 3 раза в неделю. Продолжительность занятий  по 2 академического часа, перерыв 10 минут.  </w:t>
      </w:r>
    </w:p>
    <w:p w:rsidR="005233CE" w:rsidRPr="00EB13E5" w:rsidRDefault="005233CE" w:rsidP="005233CE">
      <w:pPr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1"/>
        <w:tblW w:w="9885" w:type="dxa"/>
        <w:tblInd w:w="0" w:type="dxa"/>
        <w:tblLayout w:type="fixed"/>
        <w:tblLook w:val="01E0" w:firstRow="1" w:lastRow="1" w:firstColumn="1" w:lastColumn="1" w:noHBand="0" w:noVBand="0"/>
      </w:tblPr>
      <w:tblGrid>
        <w:gridCol w:w="647"/>
        <w:gridCol w:w="7254"/>
        <w:gridCol w:w="850"/>
        <w:gridCol w:w="1134"/>
      </w:tblGrid>
      <w:tr w:rsidR="005233CE" w:rsidRPr="00EB13E5" w:rsidTr="007D7F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№ 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u w:val="single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Дата</w:t>
            </w:r>
          </w:p>
        </w:tc>
      </w:tr>
      <w:tr w:rsidR="005233CE" w:rsidRPr="00EB13E5" w:rsidTr="007D7F68">
        <w:trPr>
          <w:trHeight w:val="1120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1.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suppressAutoHyphens/>
              <w:snapToGrid w:val="0"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Вводное занятие.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Инструктаж по охране труда.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Беседа о значении танцев в жизни человека.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Беседа о здоровом образе жизни. Просмотр видеофильма.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02.09.20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</w:tr>
      <w:tr w:rsidR="005233CE" w:rsidRPr="00EB13E5" w:rsidTr="007D7F68">
        <w:trPr>
          <w:trHeight w:val="3817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2.1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2.2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lastRenderedPageBreak/>
              <w:t>Народно-сцениче</w:t>
            </w:r>
            <w:r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 xml:space="preserve">ский танец. 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Повторение.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Постановка корпуса, рук, ног, головы.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Позиции рук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III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Позиции ног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III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IV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V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, </w:t>
            </w:r>
            <w:r w:rsidRPr="00EB13E5">
              <w:rPr>
                <w:rFonts w:ascii="Calibri" w:eastAsia="Calibri" w:hAnsi="Calibri"/>
                <w:sz w:val="24"/>
                <w:szCs w:val="24"/>
                <w:lang w:val="en-US" w:eastAsia="zh-CN"/>
              </w:rPr>
              <w:t>VI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Наклоны корпуса вправо, влево.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 xml:space="preserve">Движение корпусом. Прогибание спины, выгибание грудной клетки. 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Вращательные движения корпусом.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Движения головы. Повороты головы, покачивание головой, склонение головы. Объяснение выражения лица, взгляда при танце. Положения рук на поясе.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Подготовка к началу движения.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Начало танца. Приглашение на танец. Выход на танец, выход в круг, танцевать на месте. Выход в колонну.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Различные схемы выхода на сцену: с правого угла сцены, по диагонали, с середины сцены.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Освоение танцевального шага.</w:t>
            </w:r>
          </w:p>
          <w:p w:rsidR="005233CE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Танцевальные шаги: простой, переменный, с притопом, простая дробь, повороты на месте, скольжение ногами в танце, быстрая четкая дробь.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zh-CN"/>
              </w:rPr>
              <w:t>Пантомима.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</w:p>
          <w:p w:rsidR="005233CE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Элементы народно-сценического танца.</w:t>
            </w:r>
          </w:p>
          <w:p w:rsidR="005233CE" w:rsidRPr="00921379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921379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Фольклорные хороводные песни танцы.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Удмуртский танец «Тыпыртон»</w:t>
            </w:r>
            <w:r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 xml:space="preserve"> ( Варклед-Бодья 4 но 8 эктон)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lastRenderedPageBreak/>
              <w:t>(музыкальный размер 2/4)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Переменный шаг,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«Выртпул лёгон»,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«Курег чабьян» с переступом,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«Выртиыл питран»,</w:t>
            </w:r>
          </w:p>
          <w:p w:rsidR="005233CE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«Пыдчинььысь пыдбере»</w:t>
            </w:r>
          </w:p>
          <w:p w:rsidR="005233CE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zh-CN"/>
              </w:rPr>
              <w:t>Тыпыртон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Ба</w:t>
            </w:r>
            <w:r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шкирский</w:t>
            </w: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 xml:space="preserve"> танец.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Повторение.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Характерные положения рук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Движения руками: волны, прищелкивания, щелчки, трепет кистей рук, взмахи, хлопки, приподнимание плеч, взмахи руками с трепетом кистей, движение «полёт бабочки», движение «крылья птицы».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Танцевальные шаги: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Переменный ход, дробь с притопом в обе стороны, дробь с игрой пятки носка правой ноги, приставные шаги на полупальцах, приставные шаги с продвижением по диагонали, ход на носочках, повороты на месте на носочках. Каблучковая дробь, кружение, присядка, веревочка, постукивание каблучком одной ноги о каблук другой ноги с продвижением в стороны, поклоны.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Коллективные танцы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: хороводы, круговые пляски, пляски с построением в две линии, зигзагообразное построение, прохождение через «ворота».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Движения рук, движения ног, прыжки с поворотом, трепет плеч, щелчкии т.д.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zh-CN"/>
              </w:rPr>
              <w:t>Выработка осанки, опоры.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Отработка походки.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Упражнения для укрепления позвоночника.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Движения корпусом, движения головой, плечами.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Наклоны вперед, назад, вправо, влево.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zh-CN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Упражнения на гибкость тела.</w:t>
            </w:r>
          </w:p>
          <w:p w:rsidR="005233CE" w:rsidRPr="00EB13E5" w:rsidRDefault="005233CE" w:rsidP="007D7F68">
            <w:pPr>
              <w:suppressAutoHyphens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zh-CN"/>
              </w:rPr>
              <w:t>Элементы гимнастики: полушпагат, кольцо, мост, шнур, корзинка, со стойки на мостик.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lastRenderedPageBreak/>
              <w:t>62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04.09.20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07.09.20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09.09</w:t>
            </w: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.20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11.09</w:t>
            </w: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.20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14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.09</w:t>
            </w: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.20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16.09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18.09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21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23.09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25.09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28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30.09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02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05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07.10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09.10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12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14.10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16.10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19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lastRenderedPageBreak/>
              <w:t>21.10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23.10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26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28.10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30.10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02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09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11.11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13.11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16.11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18.11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20.11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</w:tr>
      <w:tr w:rsidR="005233CE" w:rsidRPr="00EB13E5" w:rsidTr="007D7F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lastRenderedPageBreak/>
              <w:t>2.3</w:t>
            </w:r>
          </w:p>
        </w:tc>
        <w:tc>
          <w:tcPr>
            <w:tcW w:w="72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b/>
                <w:bCs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b/>
                <w:bCs/>
                <w:sz w:val="24"/>
                <w:szCs w:val="24"/>
                <w:lang w:eastAsia="ru-RU"/>
              </w:rPr>
              <w:t>Русский народный танец.</w:t>
            </w:r>
            <w:r>
              <w:rPr>
                <w:rFonts w:ascii="Calibri" w:eastAsia="Calibri" w:hAnsi="Calibri"/>
                <w:b/>
                <w:bCs/>
                <w:sz w:val="24"/>
                <w:szCs w:val="24"/>
                <w:lang w:eastAsia="ru-RU"/>
              </w:rPr>
              <w:t xml:space="preserve"> «Деревенские посиделки»</w:t>
            </w:r>
          </w:p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b/>
                <w:color w:val="000000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24"/>
                <w:szCs w:val="24"/>
                <w:lang w:eastAsia="ru-RU"/>
              </w:rPr>
              <w:t xml:space="preserve">« Барыня </w:t>
            </w:r>
            <w:r w:rsidRPr="00EB13E5">
              <w:rPr>
                <w:rFonts w:ascii="Calibri" w:eastAsia="Calibri" w:hAnsi="Calibri"/>
                <w:b/>
                <w:color w:val="000000"/>
                <w:sz w:val="24"/>
                <w:szCs w:val="24"/>
                <w:lang w:eastAsia="ru-RU"/>
              </w:rPr>
              <w:t>»</w:t>
            </w:r>
          </w:p>
          <w:p w:rsidR="005233CE" w:rsidRPr="00EB13E5" w:rsidRDefault="005233CE" w:rsidP="007D7F68">
            <w:pPr>
              <w:ind w:right="616"/>
              <w:rPr>
                <w:rFonts w:ascii="Calibri" w:hAnsi="Calibri"/>
                <w:b/>
                <w:bCs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Calibri" w:eastAsia="Calibri" w:hAnsi="Calibri"/>
                <w:b/>
                <w:color w:val="000000"/>
                <w:sz w:val="24"/>
                <w:szCs w:val="24"/>
                <w:lang w:eastAsia="ru-RU"/>
              </w:rPr>
              <w:t>Повторение «Калинка»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 Боковые перескоки с ударами полупальцами в пол.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Боковые перескоки с ударом каблуком впереди стоящей ноги.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«Ключ» с двойной дробью.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Дробная «дорожка» с продвижением вперед и с поворотом.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Двойная дробь на месте, с поворотом и с продвижением вперед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Дробь на «три ножки».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Основной ход танца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 на месте и с продвижением вперед.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«Моталочка»: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с задеванием пола каблуком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с акцентом на всю стопу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с задеванием пола полупальцами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с задеванием пола поочерёдно полупальцами и каблуками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«Маятник» в прямом положении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Основной русский ход (академический)</w:t>
            </w:r>
          </w:p>
          <w:p w:rsidR="005233CE" w:rsidRPr="00EB13E5" w:rsidRDefault="005233CE" w:rsidP="007D7F68">
            <w:pPr>
              <w:ind w:left="134"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Подбивка «Голубец»: </w:t>
            </w:r>
          </w:p>
          <w:p w:rsidR="005233CE" w:rsidRPr="00EB13E5" w:rsidRDefault="005233CE" w:rsidP="007D7F68">
            <w:pPr>
              <w:ind w:left="134"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- на месте,     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с двумя переступаниями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Быстрый русский бег с продвижением вперед и назад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Хлопушки: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на подскоках с ударом по голенищу сапога перед собой, 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на подскоках с ударом по голенищу сапога сзади,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поочередные удары по голенищу сапога сзади на подскоках, 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удары двумя руками по голенищу одной ноги,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удар по голенищу вытянутой ноги.</w:t>
            </w:r>
          </w:p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Присядки:</w:t>
            </w:r>
          </w:p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присядка с «ковырялочкой»,</w:t>
            </w:r>
          </w:p>
          <w:p w:rsidR="005233CE" w:rsidRPr="00EB13E5" w:rsidRDefault="005233CE" w:rsidP="007D7F68">
            <w:pPr>
              <w:ind w:right="-5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присядка с ударом по голенищу, ступне спереди и сзади, </w:t>
            </w:r>
          </w:p>
          <w:p w:rsidR="005233CE" w:rsidRPr="00EB13E5" w:rsidRDefault="005233CE" w:rsidP="007D7F68">
            <w:pPr>
              <w:tabs>
                <w:tab w:val="left" w:pos="7221"/>
              </w:tabs>
              <w:ind w:right="-5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-  подскоки по 1-й прямой позиции из стороны в сторону с хлопком перед собой, </w:t>
            </w:r>
          </w:p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присядка «мяч»,</w:t>
            </w:r>
          </w:p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- «гусиный шаг», 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«ползунок» вперед и в стороны на пол</w:t>
            </w:r>
          </w:p>
          <w:p w:rsidR="005233CE" w:rsidRPr="00EB13E5" w:rsidRDefault="005233CE" w:rsidP="007D7F68">
            <w:pPr>
              <w:ind w:left="134"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Прыжки:</w:t>
            </w:r>
          </w:p>
          <w:p w:rsidR="005233CE" w:rsidRPr="00EB13E5" w:rsidRDefault="005233CE" w:rsidP="007D7F68">
            <w:pPr>
              <w:ind w:left="134" w:right="-5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прыжок с поджатыми перед грудью ногами на месте и с продвижением вперед,</w:t>
            </w:r>
          </w:p>
          <w:p w:rsidR="005233CE" w:rsidRPr="00EB13E5" w:rsidRDefault="005233CE" w:rsidP="007D7F68">
            <w:pPr>
              <w:ind w:left="134"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прыжок с согнутыми от колена назад ногами и ударами по голенищам,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прыжок с ударами по голенищу спереди.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Вращения: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 - на подскоках с продвижением вперед по диагонали,</w:t>
            </w:r>
          </w:p>
          <w:p w:rsidR="005233CE" w:rsidRPr="00EB13E5" w:rsidRDefault="005233CE" w:rsidP="007D7F68">
            <w:pPr>
              <w:ind w:right="61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 xml:space="preserve">- с движением «моталочки» 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с откидыванием ног назад.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23.11</w:t>
            </w:r>
          </w:p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25.11</w:t>
            </w:r>
          </w:p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27.11</w:t>
            </w:r>
          </w:p>
          <w:p w:rsidR="005233CE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30.11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02.12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04.12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07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09.12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11.12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14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16.12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18.12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21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23.12</w:t>
            </w:r>
          </w:p>
          <w:p w:rsidR="005233CE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25.12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30.12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06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11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13.01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15.01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18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20.01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22.01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</w:tr>
      <w:tr w:rsidR="005233CE" w:rsidRPr="00EB13E5" w:rsidTr="007D7F68">
        <w:trPr>
          <w:trHeight w:val="848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  <w:tc>
          <w:tcPr>
            <w:tcW w:w="7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3CE" w:rsidRPr="00EB13E5" w:rsidRDefault="005233CE" w:rsidP="007D7F6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3CE" w:rsidRPr="00EB13E5" w:rsidRDefault="005233CE" w:rsidP="007D7F6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3CE" w:rsidRPr="00EB13E5" w:rsidRDefault="005233CE" w:rsidP="007D7F68">
            <w:pPr>
              <w:rPr>
                <w:sz w:val="24"/>
                <w:szCs w:val="24"/>
                <w:lang w:eastAsia="ru-RU"/>
              </w:rPr>
            </w:pPr>
          </w:p>
        </w:tc>
      </w:tr>
      <w:tr w:rsidR="005233CE" w:rsidRPr="00EB13E5" w:rsidTr="007D7F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  <w:tc>
          <w:tcPr>
            <w:tcW w:w="72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3CE" w:rsidRPr="00EB13E5" w:rsidRDefault="005233CE" w:rsidP="007D7F6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3CE" w:rsidRPr="00EB13E5" w:rsidRDefault="005233CE" w:rsidP="007D7F68">
            <w:pPr>
              <w:rPr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33CE" w:rsidRPr="00EB13E5" w:rsidRDefault="005233CE" w:rsidP="007D7F68">
            <w:pPr>
              <w:rPr>
                <w:sz w:val="24"/>
                <w:szCs w:val="24"/>
                <w:lang w:eastAsia="ru-RU"/>
              </w:rPr>
            </w:pPr>
          </w:p>
        </w:tc>
      </w:tr>
      <w:tr w:rsidR="005233CE" w:rsidRPr="00EB13E5" w:rsidTr="007D7F68"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2.4</w:t>
            </w:r>
          </w:p>
        </w:tc>
        <w:tc>
          <w:tcPr>
            <w:tcW w:w="7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 xml:space="preserve">Удмуртский народный танец </w:t>
            </w:r>
          </w:p>
          <w:p w:rsidR="005233CE" w:rsidRDefault="005233CE" w:rsidP="007D7F68">
            <w:pPr>
              <w:ind w:right="-101"/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«Эшъяськон»</w:t>
            </w:r>
            <w:r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 xml:space="preserve"> </w:t>
            </w:r>
          </w:p>
          <w:p w:rsidR="005233CE" w:rsidRDefault="005233CE" w:rsidP="007D7F68">
            <w:pPr>
              <w:ind w:right="-101"/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  <w:lang w:eastAsia="ru-RU"/>
              </w:rPr>
              <w:t>Повторение.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(музыкальный размер 2/4)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положение ног и рук в танце.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«ползунок»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«ключ»</w:t>
            </w:r>
          </w:p>
          <w:p w:rsidR="005233CE" w:rsidRPr="00EB13E5" w:rsidRDefault="005233CE" w:rsidP="007D7F68">
            <w:pPr>
              <w:ind w:right="-101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«переступание дробью»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шаг и вынос ноги на каблук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дробь каблуками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русский и удмуртский переменный шаг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перенос ноги накрест на носок</w:t>
            </w:r>
          </w:p>
          <w:p w:rsidR="005233CE" w:rsidRPr="00EB13E5" w:rsidRDefault="005233CE" w:rsidP="007D7F68">
            <w:pPr>
              <w:ind w:right="-6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- работа в паре.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25.01</w:t>
            </w:r>
          </w:p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27.01</w:t>
            </w:r>
          </w:p>
          <w:p w:rsidR="005233CE" w:rsidRPr="004F24EB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29.01</w:t>
            </w:r>
          </w:p>
          <w:p w:rsidR="005233CE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4F24EB">
              <w:rPr>
                <w:rFonts w:ascii="Calibri" w:eastAsia="Calibri" w:hAnsi="Calibri"/>
                <w:sz w:val="24"/>
                <w:szCs w:val="24"/>
                <w:lang w:eastAsia="ru-RU"/>
              </w:rPr>
              <w:t>01.02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03.02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05.02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  <w:r>
              <w:rPr>
                <w:rFonts w:ascii="Calibri" w:eastAsia="Calibri" w:hAnsi="Calibri"/>
                <w:sz w:val="24"/>
                <w:szCs w:val="24"/>
                <w:lang w:eastAsia="ru-RU"/>
              </w:rPr>
              <w:t>08</w:t>
            </w:r>
            <w:r w:rsidRPr="00EB13E5">
              <w:rPr>
                <w:rFonts w:ascii="Calibri" w:eastAsia="Calibri" w:hAnsi="Calibri"/>
                <w:sz w:val="24"/>
                <w:szCs w:val="24"/>
                <w:lang w:eastAsia="ru-RU"/>
              </w:rPr>
              <w:t>.02</w:t>
            </w:r>
          </w:p>
          <w:p w:rsidR="005233CE" w:rsidRPr="00EB13E5" w:rsidRDefault="005233CE" w:rsidP="007D7F68">
            <w:pPr>
              <w:ind w:right="-6"/>
              <w:jc w:val="center"/>
              <w:rPr>
                <w:rFonts w:ascii="Calibri" w:eastAsia="Calibri" w:hAnsi="Calibri"/>
                <w:sz w:val="24"/>
                <w:szCs w:val="24"/>
                <w:lang w:eastAsia="ru-RU"/>
              </w:rPr>
            </w:pPr>
          </w:p>
        </w:tc>
      </w:tr>
    </w:tbl>
    <w:p w:rsidR="005233CE" w:rsidRDefault="005233CE"/>
    <w:sectPr w:rsidR="005233CE" w:rsidSect="00AA5830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lvl w:ilvl="0">
      <w:start w:val="1"/>
      <w:numFmt w:val="bullet"/>
      <w:suff w:val="nothing"/>
      <w:lvlText w:val="•"/>
      <w:lvlJc w:val="left"/>
      <w:pPr>
        <w:tabs>
          <w:tab w:val="num" w:pos="0"/>
        </w:tabs>
      </w:pPr>
      <w:rPr>
        <w:rFonts w:ascii="Times New Roman" w:hAnsi="Times New Roman"/>
      </w:rPr>
    </w:lvl>
  </w:abstractNum>
  <w:abstractNum w:abstractNumId="1" w15:restartNumberingAfterBreak="0">
    <w:nsid w:val="1A591169"/>
    <w:multiLevelType w:val="multilevel"/>
    <w:tmpl w:val="57188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A0F6F09"/>
    <w:multiLevelType w:val="hybridMultilevel"/>
    <w:tmpl w:val="07188F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AB704BF"/>
    <w:multiLevelType w:val="hybridMultilevel"/>
    <w:tmpl w:val="B42447C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52DE687C"/>
    <w:multiLevelType w:val="multilevel"/>
    <w:tmpl w:val="5FEC3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FE5D21"/>
    <w:multiLevelType w:val="multilevel"/>
    <w:tmpl w:val="12A24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6DA6"/>
    <w:rsid w:val="000775EA"/>
    <w:rsid w:val="00210C6F"/>
    <w:rsid w:val="002F0F55"/>
    <w:rsid w:val="00364C4E"/>
    <w:rsid w:val="004265C3"/>
    <w:rsid w:val="005233CE"/>
    <w:rsid w:val="005717CC"/>
    <w:rsid w:val="005E6DA6"/>
    <w:rsid w:val="006C33B2"/>
    <w:rsid w:val="007976EE"/>
    <w:rsid w:val="0089609C"/>
    <w:rsid w:val="009820A1"/>
    <w:rsid w:val="00A67C4D"/>
    <w:rsid w:val="00AA5830"/>
    <w:rsid w:val="00B20574"/>
    <w:rsid w:val="00B331E6"/>
    <w:rsid w:val="00DB2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E329C"/>
  <w15:docId w15:val="{CC2770E8-8B77-4BE7-9567-A96EDE682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775EA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0775EA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3">
    <w:name w:val="List Paragraph"/>
    <w:basedOn w:val="a"/>
    <w:uiPriority w:val="99"/>
    <w:qFormat/>
    <w:rsid w:val="000775E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0775EA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0775EA"/>
    <w:rPr>
      <w:rFonts w:ascii="Arial" w:eastAsia="Times New Roman" w:hAnsi="Arial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0775E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0775EA"/>
  </w:style>
  <w:style w:type="table" w:styleId="a6">
    <w:name w:val="Table Grid"/>
    <w:basedOn w:val="a1"/>
    <w:rsid w:val="000775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77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775E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6"/>
    <w:rsid w:val="005233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4860</Words>
  <Characters>27704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людмила</dc:creator>
  <cp:keywords/>
  <dc:description/>
  <cp:lastModifiedBy>Лилия</cp:lastModifiedBy>
  <cp:revision>2</cp:revision>
  <cp:lastPrinted>2020-10-23T11:27:00Z</cp:lastPrinted>
  <dcterms:created xsi:type="dcterms:W3CDTF">2020-10-27T12:41:00Z</dcterms:created>
  <dcterms:modified xsi:type="dcterms:W3CDTF">2020-10-27T12:41:00Z</dcterms:modified>
</cp:coreProperties>
</file>